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77" w:rsidRDefault="004D4733">
      <w:pPr>
        <w:rPr>
          <w:b/>
        </w:rPr>
      </w:pPr>
      <w:bookmarkStart w:id="0" w:name="_GoBack"/>
      <w:bookmarkEnd w:id="0"/>
      <w:r>
        <w:rPr>
          <w:b/>
        </w:rPr>
        <w:t>Klachten van het bewegingsapparaat: artrose en een varia van kleine kwalen</w:t>
      </w:r>
    </w:p>
    <w:p w:rsidR="00470122" w:rsidRPr="00470122" w:rsidRDefault="00470122">
      <w:pPr>
        <w:rPr>
          <w:i/>
        </w:rPr>
      </w:pPr>
      <w:r w:rsidRPr="00470122">
        <w:rPr>
          <w:i/>
        </w:rPr>
        <w:t>Nascholing doktersassistentes huisartsenpraktijk – A.R.E. Klaver, huisarts</w:t>
      </w:r>
    </w:p>
    <w:p w:rsidR="00986E77" w:rsidRDefault="00986E77"/>
    <w:p w:rsidR="00BC269D" w:rsidRPr="007C30E7" w:rsidRDefault="00986E77">
      <w:pPr>
        <w:rPr>
          <w:u w:val="single"/>
        </w:rPr>
      </w:pPr>
      <w:r w:rsidRPr="007C30E7">
        <w:rPr>
          <w:u w:val="single"/>
        </w:rPr>
        <w:t>Inleiding</w:t>
      </w:r>
    </w:p>
    <w:p w:rsidR="004D4733" w:rsidRDefault="004D4733">
      <w:r>
        <w:t xml:space="preserve">Deze nascholing heeft als doel om verdieping te bieden bij veel voorkomende aandoeningen van het bewegingsapparaat van armen en benen. Het gaat vaak om klachten die te maken hebben met overbelasting door sport, hobby of werk. </w:t>
      </w:r>
    </w:p>
    <w:p w:rsidR="0094348C" w:rsidRDefault="0094348C"/>
    <w:p w:rsidR="004D4733" w:rsidRDefault="004D4733">
      <w:r>
        <w:t>Het eerste deel van de nascholing behandelt diverse kleine kwalen die we zowel bij jongvolwassenen als ouderen veel zien in d</w:t>
      </w:r>
      <w:r w:rsidR="0094348C">
        <w:t>e dagelijkse huisartsenpraktijk. B</w:t>
      </w:r>
      <w:r>
        <w:t>ijvoorbeeld slijmbeursontstekingen o</w:t>
      </w:r>
      <w:r w:rsidR="0094348C">
        <w:t xml:space="preserve">p diverse plekken, tennisarm, </w:t>
      </w:r>
      <w:r>
        <w:t>carpale tunnelsyndroom</w:t>
      </w:r>
      <w:r w:rsidR="0094348C">
        <w:t xml:space="preserve"> en hielspoor</w:t>
      </w:r>
      <w:r>
        <w:t xml:space="preserve">. Aan de hand van </w:t>
      </w:r>
      <w:r w:rsidR="0094348C">
        <w:t>casuïstiek</w:t>
      </w:r>
      <w:r>
        <w:t xml:space="preserve"> passeren de meest voorkomende aandoeningen de </w:t>
      </w:r>
      <w:r w:rsidR="0094348C">
        <w:t>revue</w:t>
      </w:r>
      <w:r>
        <w:t>. We stippen diverse</w:t>
      </w:r>
      <w:r w:rsidR="0094348C">
        <w:t xml:space="preserve"> kwalen</w:t>
      </w:r>
      <w:r>
        <w:t xml:space="preserve"> aan en u krij</w:t>
      </w:r>
      <w:r w:rsidR="0094348C">
        <w:t>gt handvatten voor adviezen, waarbij we</w:t>
      </w:r>
      <w:r>
        <w:t xml:space="preserve"> kort in</w:t>
      </w:r>
      <w:r w:rsidR="0094348C">
        <w:t>gaan</w:t>
      </w:r>
      <w:r>
        <w:t xml:space="preserve"> op de prognose en behandelmogelijkheden.</w:t>
      </w:r>
    </w:p>
    <w:p w:rsidR="0094348C" w:rsidRDefault="0094348C"/>
    <w:p w:rsidR="0094348C" w:rsidRDefault="004D4733" w:rsidP="0094348C">
      <w:r>
        <w:t>In het tweede deel van de nascholing gaan we dieper in op artrose. Dit is een aandoening die zowel lokaal als gegeneraliseerd kan voorkomen en die - zeker in deze tijd van vergrijzing –</w:t>
      </w:r>
      <w:r w:rsidR="0094348C">
        <w:t xml:space="preserve"> bij velen negatieve invloed heeft op de kwaliteit van leven</w:t>
      </w:r>
      <w:r w:rsidR="0026687C">
        <w:t xml:space="preserve"> en een aanzienlijk deel van de landelijke zorgkosten in beslag neemt</w:t>
      </w:r>
      <w:r w:rsidR="0094348C">
        <w:t xml:space="preserve">. Artrose in het algemeen komt aan bod waarbij we de huidige stand van de wetenschap en algemene behandelrichtlijn doornemen. We zullen in de nascholing ook ingaan op goede pijnstilling. Met goede adviezen over medicamenteuze pijnstilling kun je als doktersassistente mensen in belangrijke mate verlichting bieden. Tevens komen een aantal specifieke vormen van artrose aan bod, te weten handartrose, coxartrose en gonartrose. </w:t>
      </w:r>
      <w:r w:rsidR="0094348C" w:rsidRPr="0094348C">
        <w:t xml:space="preserve"> </w:t>
      </w:r>
    </w:p>
    <w:p w:rsidR="004D4733" w:rsidRDefault="004D4733"/>
    <w:p w:rsidR="00986E77" w:rsidRPr="00252D66" w:rsidRDefault="00986E77">
      <w:pPr>
        <w:rPr>
          <w:u w:val="single"/>
        </w:rPr>
      </w:pPr>
      <w:r w:rsidRPr="00252D66">
        <w:rPr>
          <w:u w:val="single"/>
        </w:rPr>
        <w:t>Doelen</w:t>
      </w:r>
    </w:p>
    <w:p w:rsidR="00252D66" w:rsidRDefault="0026687C" w:rsidP="00252D66">
      <w:pPr>
        <w:numPr>
          <w:ilvl w:val="0"/>
          <w:numId w:val="1"/>
        </w:numPr>
      </w:pPr>
      <w:r>
        <w:t>Verdieping in diverse kleine kwalen van het bewegingsapparaat</w:t>
      </w:r>
    </w:p>
    <w:p w:rsidR="00252D66" w:rsidRPr="00252D66" w:rsidRDefault="0026687C" w:rsidP="00252D66">
      <w:pPr>
        <w:numPr>
          <w:ilvl w:val="0"/>
          <w:numId w:val="1"/>
        </w:numPr>
      </w:pPr>
      <w:r>
        <w:t>Verdieping in adviezen en behandeling van artrose</w:t>
      </w:r>
    </w:p>
    <w:p w:rsidR="001E7C10" w:rsidRPr="00252D66" w:rsidRDefault="0026687C" w:rsidP="00252D66">
      <w:pPr>
        <w:numPr>
          <w:ilvl w:val="0"/>
          <w:numId w:val="1"/>
        </w:numPr>
      </w:pPr>
      <w:r>
        <w:t>Handvatten bieden om patiënten aan balie of telefoon juiste adviezen te geven bij subacute of chronische klachten van armen of benen</w:t>
      </w:r>
    </w:p>
    <w:p w:rsidR="0026687C" w:rsidRPr="0026687C" w:rsidRDefault="00470122" w:rsidP="0026687C">
      <w:pPr>
        <w:numPr>
          <w:ilvl w:val="0"/>
          <w:numId w:val="1"/>
        </w:numPr>
        <w:rPr>
          <w:u w:val="single"/>
        </w:rPr>
      </w:pPr>
      <w:r w:rsidRPr="00252D66">
        <w:t xml:space="preserve">Juiste </w:t>
      </w:r>
      <w:r w:rsidR="0026687C">
        <w:t>adviezen t.a.v. medicamenteuze</w:t>
      </w:r>
      <w:r w:rsidRPr="00252D66">
        <w:t xml:space="preserve"> pijnbestrijding </w:t>
      </w:r>
    </w:p>
    <w:p w:rsidR="0026687C" w:rsidRDefault="0026687C" w:rsidP="0026687C"/>
    <w:p w:rsidR="00986E77" w:rsidRPr="0026687C" w:rsidRDefault="00986E77" w:rsidP="0026687C">
      <w:pPr>
        <w:rPr>
          <w:u w:val="single"/>
        </w:rPr>
      </w:pPr>
      <w:r w:rsidRPr="0026687C">
        <w:rPr>
          <w:u w:val="single"/>
        </w:rPr>
        <w:lastRenderedPageBreak/>
        <w:t>Programma</w:t>
      </w:r>
    </w:p>
    <w:p w:rsidR="001E7C10" w:rsidRPr="00252D66" w:rsidRDefault="0026687C" w:rsidP="00252D66">
      <w:pPr>
        <w:numPr>
          <w:ilvl w:val="0"/>
          <w:numId w:val="2"/>
        </w:numPr>
      </w:pPr>
      <w:r>
        <w:t>Opfrissen anatomie van het bewegingsapparaat: armen en benen</w:t>
      </w:r>
    </w:p>
    <w:p w:rsidR="00546DE8" w:rsidRPr="00252D66" w:rsidRDefault="0026687C" w:rsidP="00546DE8">
      <w:pPr>
        <w:numPr>
          <w:ilvl w:val="0"/>
          <w:numId w:val="2"/>
        </w:numPr>
      </w:pPr>
      <w:r>
        <w:t xml:space="preserve">Varia van </w:t>
      </w:r>
      <w:r w:rsidR="00546DE8">
        <w:t>veelvoorkomende kwalen zoals b</w:t>
      </w:r>
      <w:r>
        <w:t xml:space="preserve">ursitis </w:t>
      </w:r>
      <w:r w:rsidR="00546DE8">
        <w:t>(</w:t>
      </w:r>
      <w:proofErr w:type="spellStart"/>
      <w:r>
        <w:t>subacromialis</w:t>
      </w:r>
      <w:proofErr w:type="spellEnd"/>
      <w:r>
        <w:t xml:space="preserve">, </w:t>
      </w:r>
      <w:proofErr w:type="spellStart"/>
      <w:r>
        <w:t>olecrani</w:t>
      </w:r>
      <w:proofErr w:type="spellEnd"/>
      <w:r>
        <w:t xml:space="preserve">, </w:t>
      </w:r>
      <w:proofErr w:type="spellStart"/>
      <w:r>
        <w:t>trochanterica</w:t>
      </w:r>
      <w:proofErr w:type="spellEnd"/>
      <w:r>
        <w:t xml:space="preserve">, </w:t>
      </w:r>
      <w:proofErr w:type="spellStart"/>
      <w:r>
        <w:t>prepatellaris</w:t>
      </w:r>
      <w:proofErr w:type="spellEnd"/>
      <w:r w:rsidR="00546DE8">
        <w:t xml:space="preserve">), hielspoor, </w:t>
      </w:r>
      <w:proofErr w:type="spellStart"/>
      <w:r w:rsidR="00546DE8">
        <w:t>triggerfinger</w:t>
      </w:r>
      <w:proofErr w:type="spellEnd"/>
      <w:r w:rsidR="00546DE8">
        <w:t xml:space="preserve">, </w:t>
      </w:r>
      <w:proofErr w:type="spellStart"/>
      <w:r w:rsidR="00546DE8">
        <w:t>dupuytren</w:t>
      </w:r>
      <w:proofErr w:type="spellEnd"/>
      <w:r w:rsidR="00546DE8">
        <w:t xml:space="preserve">, Quervain, </w:t>
      </w:r>
      <w:proofErr w:type="spellStart"/>
      <w:r w:rsidR="00546DE8">
        <w:t>tendinopathieen</w:t>
      </w:r>
      <w:proofErr w:type="spellEnd"/>
      <w:r w:rsidR="00546DE8">
        <w:t xml:space="preserve">, </w:t>
      </w:r>
      <w:proofErr w:type="spellStart"/>
      <w:r w:rsidR="00546DE8">
        <w:t>Bakerse</w:t>
      </w:r>
      <w:proofErr w:type="spellEnd"/>
      <w:r w:rsidR="00546DE8">
        <w:t xml:space="preserve"> cyste</w:t>
      </w:r>
    </w:p>
    <w:p w:rsidR="001E7C10" w:rsidRPr="00252D66" w:rsidRDefault="0026687C" w:rsidP="00252D66">
      <w:pPr>
        <w:numPr>
          <w:ilvl w:val="0"/>
          <w:numId w:val="2"/>
        </w:numPr>
      </w:pPr>
      <w:r>
        <w:t>Verdieping: artrose</w:t>
      </w:r>
    </w:p>
    <w:p w:rsidR="001E7C10" w:rsidRDefault="0026687C" w:rsidP="0026687C">
      <w:pPr>
        <w:numPr>
          <w:ilvl w:val="1"/>
          <w:numId w:val="2"/>
        </w:numPr>
      </w:pPr>
      <w:r>
        <w:t>Algemeen</w:t>
      </w:r>
    </w:p>
    <w:p w:rsidR="0026687C" w:rsidRDefault="0026687C" w:rsidP="0026687C">
      <w:pPr>
        <w:numPr>
          <w:ilvl w:val="1"/>
          <w:numId w:val="2"/>
        </w:numPr>
      </w:pPr>
      <w:r>
        <w:t>Specifieke locaties van artrose: hand, heup en knie</w:t>
      </w:r>
    </w:p>
    <w:p w:rsidR="0026687C" w:rsidRPr="00252D66" w:rsidRDefault="00546DE8" w:rsidP="0026687C">
      <w:pPr>
        <w:numPr>
          <w:ilvl w:val="1"/>
          <w:numId w:val="2"/>
        </w:numPr>
      </w:pPr>
      <w:r>
        <w:t>Beleid, waaronder (m</w:t>
      </w:r>
      <w:r w:rsidR="0026687C">
        <w:t>edicamenteuze</w:t>
      </w:r>
      <w:r>
        <w:t>)</w:t>
      </w:r>
      <w:r w:rsidR="0026687C">
        <w:t xml:space="preserve"> pijnstilling </w:t>
      </w:r>
    </w:p>
    <w:p w:rsidR="00986E77" w:rsidRDefault="00986E77"/>
    <w:p w:rsidR="00986E77" w:rsidRPr="00CD7601" w:rsidRDefault="00986E77">
      <w:pPr>
        <w:rPr>
          <w:u w:val="single"/>
        </w:rPr>
      </w:pPr>
      <w:r w:rsidRPr="00CD7601">
        <w:rPr>
          <w:u w:val="single"/>
        </w:rPr>
        <w:t>Literatuur</w:t>
      </w:r>
    </w:p>
    <w:p w:rsidR="00CD7601" w:rsidRDefault="00DF0544">
      <w:r>
        <w:t>NHG-</w:t>
      </w:r>
      <w:r w:rsidR="00CD7601">
        <w:t xml:space="preserve">standaard </w:t>
      </w:r>
      <w:r>
        <w:t>Niet-traumatische knieklachten</w:t>
      </w:r>
    </w:p>
    <w:p w:rsidR="00DF0544" w:rsidRDefault="00DF0544">
      <w:r>
        <w:t>NHG-standaard Schouderklachten</w:t>
      </w:r>
    </w:p>
    <w:p w:rsidR="00CD7601" w:rsidRDefault="00DF0544">
      <w:r>
        <w:t>NHG-</w:t>
      </w:r>
      <w:r w:rsidR="00CD7601">
        <w:t xml:space="preserve">standaard </w:t>
      </w:r>
      <w:r>
        <w:t>Hand- en polsklachten</w:t>
      </w:r>
    </w:p>
    <w:p w:rsidR="00CD7601" w:rsidRDefault="00DF0544">
      <w:r>
        <w:t>NHG-</w:t>
      </w:r>
      <w:r w:rsidR="00CD7601">
        <w:t>standaard Pijn</w:t>
      </w:r>
    </w:p>
    <w:sectPr w:rsidR="00CD7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8342C"/>
    <w:multiLevelType w:val="hybridMultilevel"/>
    <w:tmpl w:val="5FE08E18"/>
    <w:lvl w:ilvl="0" w:tplc="CE0ACF58">
      <w:start w:val="1"/>
      <w:numFmt w:val="bullet"/>
      <w:lvlText w:val=""/>
      <w:lvlJc w:val="left"/>
      <w:pPr>
        <w:tabs>
          <w:tab w:val="num" w:pos="720"/>
        </w:tabs>
        <w:ind w:left="720" w:hanging="360"/>
      </w:pPr>
      <w:rPr>
        <w:rFonts w:ascii="Wingdings 2" w:hAnsi="Wingdings 2" w:hint="default"/>
      </w:rPr>
    </w:lvl>
    <w:lvl w:ilvl="1" w:tplc="16A65968">
      <w:start w:val="1021"/>
      <w:numFmt w:val="bullet"/>
      <w:lvlText w:val=""/>
      <w:lvlJc w:val="left"/>
      <w:pPr>
        <w:tabs>
          <w:tab w:val="num" w:pos="1440"/>
        </w:tabs>
        <w:ind w:left="1440" w:hanging="360"/>
      </w:pPr>
      <w:rPr>
        <w:rFonts w:ascii="Wingdings 2" w:hAnsi="Wingdings 2" w:hint="default"/>
      </w:rPr>
    </w:lvl>
    <w:lvl w:ilvl="2" w:tplc="407C344A" w:tentative="1">
      <w:start w:val="1"/>
      <w:numFmt w:val="bullet"/>
      <w:lvlText w:val=""/>
      <w:lvlJc w:val="left"/>
      <w:pPr>
        <w:tabs>
          <w:tab w:val="num" w:pos="2160"/>
        </w:tabs>
        <w:ind w:left="2160" w:hanging="360"/>
      </w:pPr>
      <w:rPr>
        <w:rFonts w:ascii="Wingdings 2" w:hAnsi="Wingdings 2" w:hint="default"/>
      </w:rPr>
    </w:lvl>
    <w:lvl w:ilvl="3" w:tplc="6D4EA8D4" w:tentative="1">
      <w:start w:val="1"/>
      <w:numFmt w:val="bullet"/>
      <w:lvlText w:val=""/>
      <w:lvlJc w:val="left"/>
      <w:pPr>
        <w:tabs>
          <w:tab w:val="num" w:pos="2880"/>
        </w:tabs>
        <w:ind w:left="2880" w:hanging="360"/>
      </w:pPr>
      <w:rPr>
        <w:rFonts w:ascii="Wingdings 2" w:hAnsi="Wingdings 2" w:hint="default"/>
      </w:rPr>
    </w:lvl>
    <w:lvl w:ilvl="4" w:tplc="3E54A5AC" w:tentative="1">
      <w:start w:val="1"/>
      <w:numFmt w:val="bullet"/>
      <w:lvlText w:val=""/>
      <w:lvlJc w:val="left"/>
      <w:pPr>
        <w:tabs>
          <w:tab w:val="num" w:pos="3600"/>
        </w:tabs>
        <w:ind w:left="3600" w:hanging="360"/>
      </w:pPr>
      <w:rPr>
        <w:rFonts w:ascii="Wingdings 2" w:hAnsi="Wingdings 2" w:hint="default"/>
      </w:rPr>
    </w:lvl>
    <w:lvl w:ilvl="5" w:tplc="21725CD8" w:tentative="1">
      <w:start w:val="1"/>
      <w:numFmt w:val="bullet"/>
      <w:lvlText w:val=""/>
      <w:lvlJc w:val="left"/>
      <w:pPr>
        <w:tabs>
          <w:tab w:val="num" w:pos="4320"/>
        </w:tabs>
        <w:ind w:left="4320" w:hanging="360"/>
      </w:pPr>
      <w:rPr>
        <w:rFonts w:ascii="Wingdings 2" w:hAnsi="Wingdings 2" w:hint="default"/>
      </w:rPr>
    </w:lvl>
    <w:lvl w:ilvl="6" w:tplc="4D2E383A" w:tentative="1">
      <w:start w:val="1"/>
      <w:numFmt w:val="bullet"/>
      <w:lvlText w:val=""/>
      <w:lvlJc w:val="left"/>
      <w:pPr>
        <w:tabs>
          <w:tab w:val="num" w:pos="5040"/>
        </w:tabs>
        <w:ind w:left="5040" w:hanging="360"/>
      </w:pPr>
      <w:rPr>
        <w:rFonts w:ascii="Wingdings 2" w:hAnsi="Wingdings 2" w:hint="default"/>
      </w:rPr>
    </w:lvl>
    <w:lvl w:ilvl="7" w:tplc="606EFB94" w:tentative="1">
      <w:start w:val="1"/>
      <w:numFmt w:val="bullet"/>
      <w:lvlText w:val=""/>
      <w:lvlJc w:val="left"/>
      <w:pPr>
        <w:tabs>
          <w:tab w:val="num" w:pos="5760"/>
        </w:tabs>
        <w:ind w:left="5760" w:hanging="360"/>
      </w:pPr>
      <w:rPr>
        <w:rFonts w:ascii="Wingdings 2" w:hAnsi="Wingdings 2" w:hint="default"/>
      </w:rPr>
    </w:lvl>
    <w:lvl w:ilvl="8" w:tplc="ED2A06D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38C13FF"/>
    <w:multiLevelType w:val="hybridMultilevel"/>
    <w:tmpl w:val="ADA8774A"/>
    <w:lvl w:ilvl="0" w:tplc="AE823E60">
      <w:start w:val="1"/>
      <w:numFmt w:val="bullet"/>
      <w:lvlText w:val=""/>
      <w:lvlJc w:val="left"/>
      <w:pPr>
        <w:tabs>
          <w:tab w:val="num" w:pos="720"/>
        </w:tabs>
        <w:ind w:left="720" w:hanging="360"/>
      </w:pPr>
      <w:rPr>
        <w:rFonts w:ascii="Wingdings 2" w:hAnsi="Wingdings 2" w:hint="default"/>
      </w:rPr>
    </w:lvl>
    <w:lvl w:ilvl="1" w:tplc="47005178" w:tentative="1">
      <w:start w:val="1"/>
      <w:numFmt w:val="bullet"/>
      <w:lvlText w:val=""/>
      <w:lvlJc w:val="left"/>
      <w:pPr>
        <w:tabs>
          <w:tab w:val="num" w:pos="1440"/>
        </w:tabs>
        <w:ind w:left="1440" w:hanging="360"/>
      </w:pPr>
      <w:rPr>
        <w:rFonts w:ascii="Wingdings 2" w:hAnsi="Wingdings 2" w:hint="default"/>
      </w:rPr>
    </w:lvl>
    <w:lvl w:ilvl="2" w:tplc="EDC6793C" w:tentative="1">
      <w:start w:val="1"/>
      <w:numFmt w:val="bullet"/>
      <w:lvlText w:val=""/>
      <w:lvlJc w:val="left"/>
      <w:pPr>
        <w:tabs>
          <w:tab w:val="num" w:pos="2160"/>
        </w:tabs>
        <w:ind w:left="2160" w:hanging="360"/>
      </w:pPr>
      <w:rPr>
        <w:rFonts w:ascii="Wingdings 2" w:hAnsi="Wingdings 2" w:hint="default"/>
      </w:rPr>
    </w:lvl>
    <w:lvl w:ilvl="3" w:tplc="4F32AC26" w:tentative="1">
      <w:start w:val="1"/>
      <w:numFmt w:val="bullet"/>
      <w:lvlText w:val=""/>
      <w:lvlJc w:val="left"/>
      <w:pPr>
        <w:tabs>
          <w:tab w:val="num" w:pos="2880"/>
        </w:tabs>
        <w:ind w:left="2880" w:hanging="360"/>
      </w:pPr>
      <w:rPr>
        <w:rFonts w:ascii="Wingdings 2" w:hAnsi="Wingdings 2" w:hint="default"/>
      </w:rPr>
    </w:lvl>
    <w:lvl w:ilvl="4" w:tplc="C29677DC" w:tentative="1">
      <w:start w:val="1"/>
      <w:numFmt w:val="bullet"/>
      <w:lvlText w:val=""/>
      <w:lvlJc w:val="left"/>
      <w:pPr>
        <w:tabs>
          <w:tab w:val="num" w:pos="3600"/>
        </w:tabs>
        <w:ind w:left="3600" w:hanging="360"/>
      </w:pPr>
      <w:rPr>
        <w:rFonts w:ascii="Wingdings 2" w:hAnsi="Wingdings 2" w:hint="default"/>
      </w:rPr>
    </w:lvl>
    <w:lvl w:ilvl="5" w:tplc="CBC86E10" w:tentative="1">
      <w:start w:val="1"/>
      <w:numFmt w:val="bullet"/>
      <w:lvlText w:val=""/>
      <w:lvlJc w:val="left"/>
      <w:pPr>
        <w:tabs>
          <w:tab w:val="num" w:pos="4320"/>
        </w:tabs>
        <w:ind w:left="4320" w:hanging="360"/>
      </w:pPr>
      <w:rPr>
        <w:rFonts w:ascii="Wingdings 2" w:hAnsi="Wingdings 2" w:hint="default"/>
      </w:rPr>
    </w:lvl>
    <w:lvl w:ilvl="6" w:tplc="D878005A" w:tentative="1">
      <w:start w:val="1"/>
      <w:numFmt w:val="bullet"/>
      <w:lvlText w:val=""/>
      <w:lvlJc w:val="left"/>
      <w:pPr>
        <w:tabs>
          <w:tab w:val="num" w:pos="5040"/>
        </w:tabs>
        <w:ind w:left="5040" w:hanging="360"/>
      </w:pPr>
      <w:rPr>
        <w:rFonts w:ascii="Wingdings 2" w:hAnsi="Wingdings 2" w:hint="default"/>
      </w:rPr>
    </w:lvl>
    <w:lvl w:ilvl="7" w:tplc="D54C4540" w:tentative="1">
      <w:start w:val="1"/>
      <w:numFmt w:val="bullet"/>
      <w:lvlText w:val=""/>
      <w:lvlJc w:val="left"/>
      <w:pPr>
        <w:tabs>
          <w:tab w:val="num" w:pos="5760"/>
        </w:tabs>
        <w:ind w:left="5760" w:hanging="360"/>
      </w:pPr>
      <w:rPr>
        <w:rFonts w:ascii="Wingdings 2" w:hAnsi="Wingdings 2" w:hint="default"/>
      </w:rPr>
    </w:lvl>
    <w:lvl w:ilvl="8" w:tplc="268414E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7"/>
    <w:rsid w:val="001E7C10"/>
    <w:rsid w:val="00252D66"/>
    <w:rsid w:val="0026687C"/>
    <w:rsid w:val="00470122"/>
    <w:rsid w:val="004D4733"/>
    <w:rsid w:val="00546DE8"/>
    <w:rsid w:val="005F7530"/>
    <w:rsid w:val="007C30E7"/>
    <w:rsid w:val="0094348C"/>
    <w:rsid w:val="00986E77"/>
    <w:rsid w:val="00BC269D"/>
    <w:rsid w:val="00CD7601"/>
    <w:rsid w:val="00DF0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406D-1F6B-4F9A-91AD-BC1BD511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2012">
      <w:bodyDiv w:val="1"/>
      <w:marLeft w:val="0"/>
      <w:marRight w:val="0"/>
      <w:marTop w:val="0"/>
      <w:marBottom w:val="0"/>
      <w:divBdr>
        <w:top w:val="none" w:sz="0" w:space="0" w:color="auto"/>
        <w:left w:val="none" w:sz="0" w:space="0" w:color="auto"/>
        <w:bottom w:val="none" w:sz="0" w:space="0" w:color="auto"/>
        <w:right w:val="none" w:sz="0" w:space="0" w:color="auto"/>
      </w:divBdr>
      <w:divsChild>
        <w:div w:id="1860239737">
          <w:marLeft w:val="547"/>
          <w:marRight w:val="0"/>
          <w:marTop w:val="115"/>
          <w:marBottom w:val="0"/>
          <w:divBdr>
            <w:top w:val="none" w:sz="0" w:space="0" w:color="auto"/>
            <w:left w:val="none" w:sz="0" w:space="0" w:color="auto"/>
            <w:bottom w:val="none" w:sz="0" w:space="0" w:color="auto"/>
            <w:right w:val="none" w:sz="0" w:space="0" w:color="auto"/>
          </w:divBdr>
        </w:div>
        <w:div w:id="1046183032">
          <w:marLeft w:val="547"/>
          <w:marRight w:val="0"/>
          <w:marTop w:val="115"/>
          <w:marBottom w:val="0"/>
          <w:divBdr>
            <w:top w:val="none" w:sz="0" w:space="0" w:color="auto"/>
            <w:left w:val="none" w:sz="0" w:space="0" w:color="auto"/>
            <w:bottom w:val="none" w:sz="0" w:space="0" w:color="auto"/>
            <w:right w:val="none" w:sz="0" w:space="0" w:color="auto"/>
          </w:divBdr>
        </w:div>
        <w:div w:id="1234585436">
          <w:marLeft w:val="547"/>
          <w:marRight w:val="0"/>
          <w:marTop w:val="115"/>
          <w:marBottom w:val="0"/>
          <w:divBdr>
            <w:top w:val="none" w:sz="0" w:space="0" w:color="auto"/>
            <w:left w:val="none" w:sz="0" w:space="0" w:color="auto"/>
            <w:bottom w:val="none" w:sz="0" w:space="0" w:color="auto"/>
            <w:right w:val="none" w:sz="0" w:space="0" w:color="auto"/>
          </w:divBdr>
        </w:div>
        <w:div w:id="346954291">
          <w:marLeft w:val="547"/>
          <w:marRight w:val="0"/>
          <w:marTop w:val="115"/>
          <w:marBottom w:val="0"/>
          <w:divBdr>
            <w:top w:val="none" w:sz="0" w:space="0" w:color="auto"/>
            <w:left w:val="none" w:sz="0" w:space="0" w:color="auto"/>
            <w:bottom w:val="none" w:sz="0" w:space="0" w:color="auto"/>
            <w:right w:val="none" w:sz="0" w:space="0" w:color="auto"/>
          </w:divBdr>
        </w:div>
      </w:divsChild>
    </w:div>
    <w:div w:id="1957561545">
      <w:bodyDiv w:val="1"/>
      <w:marLeft w:val="0"/>
      <w:marRight w:val="0"/>
      <w:marTop w:val="0"/>
      <w:marBottom w:val="0"/>
      <w:divBdr>
        <w:top w:val="none" w:sz="0" w:space="0" w:color="auto"/>
        <w:left w:val="none" w:sz="0" w:space="0" w:color="auto"/>
        <w:bottom w:val="none" w:sz="0" w:space="0" w:color="auto"/>
        <w:right w:val="none" w:sz="0" w:space="0" w:color="auto"/>
      </w:divBdr>
      <w:divsChild>
        <w:div w:id="380710449">
          <w:marLeft w:val="547"/>
          <w:marRight w:val="0"/>
          <w:marTop w:val="115"/>
          <w:marBottom w:val="0"/>
          <w:divBdr>
            <w:top w:val="none" w:sz="0" w:space="0" w:color="auto"/>
            <w:left w:val="none" w:sz="0" w:space="0" w:color="auto"/>
            <w:bottom w:val="none" w:sz="0" w:space="0" w:color="auto"/>
            <w:right w:val="none" w:sz="0" w:space="0" w:color="auto"/>
          </w:divBdr>
        </w:div>
        <w:div w:id="1888837662">
          <w:marLeft w:val="1008"/>
          <w:marRight w:val="0"/>
          <w:marTop w:val="106"/>
          <w:marBottom w:val="0"/>
          <w:divBdr>
            <w:top w:val="none" w:sz="0" w:space="0" w:color="auto"/>
            <w:left w:val="none" w:sz="0" w:space="0" w:color="auto"/>
            <w:bottom w:val="none" w:sz="0" w:space="0" w:color="auto"/>
            <w:right w:val="none" w:sz="0" w:space="0" w:color="auto"/>
          </w:divBdr>
        </w:div>
        <w:div w:id="701172169">
          <w:marLeft w:val="1008"/>
          <w:marRight w:val="0"/>
          <w:marTop w:val="106"/>
          <w:marBottom w:val="0"/>
          <w:divBdr>
            <w:top w:val="none" w:sz="0" w:space="0" w:color="auto"/>
            <w:left w:val="none" w:sz="0" w:space="0" w:color="auto"/>
            <w:bottom w:val="none" w:sz="0" w:space="0" w:color="auto"/>
            <w:right w:val="none" w:sz="0" w:space="0" w:color="auto"/>
          </w:divBdr>
        </w:div>
        <w:div w:id="2081512216">
          <w:marLeft w:val="547"/>
          <w:marRight w:val="0"/>
          <w:marTop w:val="115"/>
          <w:marBottom w:val="0"/>
          <w:divBdr>
            <w:top w:val="none" w:sz="0" w:space="0" w:color="auto"/>
            <w:left w:val="none" w:sz="0" w:space="0" w:color="auto"/>
            <w:bottom w:val="none" w:sz="0" w:space="0" w:color="auto"/>
            <w:right w:val="none" w:sz="0" w:space="0" w:color="auto"/>
          </w:divBdr>
        </w:div>
        <w:div w:id="956570705">
          <w:marLeft w:val="547"/>
          <w:marRight w:val="0"/>
          <w:marTop w:val="115"/>
          <w:marBottom w:val="0"/>
          <w:divBdr>
            <w:top w:val="none" w:sz="0" w:space="0" w:color="auto"/>
            <w:left w:val="none" w:sz="0" w:space="0" w:color="auto"/>
            <w:bottom w:val="none" w:sz="0" w:space="0" w:color="auto"/>
            <w:right w:val="none" w:sz="0" w:space="0" w:color="auto"/>
          </w:divBdr>
        </w:div>
        <w:div w:id="193366588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2067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dc:creator>
  <cp:lastModifiedBy>Hoogendoorn, F.</cp:lastModifiedBy>
  <cp:revision>2</cp:revision>
  <dcterms:created xsi:type="dcterms:W3CDTF">2018-09-04T11:10:00Z</dcterms:created>
  <dcterms:modified xsi:type="dcterms:W3CDTF">2018-09-04T11:10:00Z</dcterms:modified>
</cp:coreProperties>
</file>